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D" w:rsidRDefault="0015063D" w:rsidP="0015063D">
      <w:pPr>
        <w:pStyle w:val="Heading1"/>
        <w:rPr>
          <w:rFonts w:ascii="Cambria" w:hAnsi="Cambria" w:cs="Calibri"/>
          <w:spacing w:val="20"/>
          <w:sz w:val="40"/>
          <w:szCs w:val="40"/>
          <w:u w:val="single"/>
        </w:rPr>
      </w:pPr>
      <w:bookmarkStart w:id="0" w:name="_GoBack"/>
      <w:bookmarkEnd w:id="0"/>
    </w:p>
    <w:p w:rsidR="0015063D" w:rsidRPr="00BA2F17" w:rsidRDefault="0015063D" w:rsidP="0015063D">
      <w:pPr>
        <w:pStyle w:val="Heading1"/>
        <w:rPr>
          <w:rFonts w:ascii="Cambria" w:hAnsi="Cambria" w:cs="Calibri"/>
          <w:spacing w:val="20"/>
          <w:sz w:val="40"/>
          <w:szCs w:val="40"/>
          <w:u w:val="single"/>
        </w:rPr>
      </w:pPr>
      <w:r w:rsidRPr="00BA2F17">
        <w:rPr>
          <w:rFonts w:ascii="Cambria" w:hAnsi="Cambria" w:cs="Calibri"/>
          <w:spacing w:val="20"/>
          <w:sz w:val="40"/>
          <w:szCs w:val="40"/>
          <w:u w:val="single"/>
        </w:rPr>
        <w:t>Hospitality Course</w:t>
      </w:r>
    </w:p>
    <w:p w:rsidR="0015063D" w:rsidRPr="00817D3C" w:rsidRDefault="0015063D" w:rsidP="0015063D">
      <w:pPr>
        <w:rPr>
          <w:rFonts w:ascii="Calibri" w:hAnsi="Calibri" w:cs="Calibri"/>
          <w:sz w:val="12"/>
          <w:szCs w:val="22"/>
        </w:rPr>
      </w:pPr>
    </w:p>
    <w:p w:rsidR="0015063D" w:rsidRPr="00BA2F17" w:rsidRDefault="0015063D" w:rsidP="0015063D">
      <w:pPr>
        <w:jc w:val="center"/>
        <w:rPr>
          <w:rFonts w:ascii="Cambria" w:hAnsi="Cambria" w:cs="Calibri"/>
          <w:sz w:val="28"/>
          <w:szCs w:val="28"/>
        </w:rPr>
      </w:pPr>
      <w:r w:rsidRPr="00BA2F17">
        <w:rPr>
          <w:rFonts w:ascii="Cambria" w:hAnsi="Cambria" w:cs="Calibri"/>
          <w:sz w:val="28"/>
          <w:szCs w:val="28"/>
        </w:rPr>
        <w:t>Monday – Friday 9:00 AM – 4:00 PM</w:t>
      </w:r>
    </w:p>
    <w:p w:rsidR="0015063D" w:rsidRDefault="0015063D" w:rsidP="0015063D">
      <w:pPr>
        <w:rPr>
          <w:rFonts w:ascii="Calibri" w:hAnsi="Calibri" w:cs="Calibri"/>
        </w:rPr>
      </w:pPr>
    </w:p>
    <w:p w:rsidR="0015063D" w:rsidRPr="00817D3C" w:rsidRDefault="0015063D" w:rsidP="0015063D">
      <w:pPr>
        <w:rPr>
          <w:rFonts w:ascii="Calibri" w:hAnsi="Calibri" w:cs="Calibri"/>
        </w:rPr>
      </w:pP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The vast hospitality service industry hinges on people. Great employees make the industry thrive, by being friendly, responsive, and dependable.</w:t>
      </w: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 xml:space="preserve">The National Statler Center is the trendsetter in hospitality employment training.  The first program of its kind the Statler Center provides </w:t>
      </w:r>
      <w:r w:rsidR="00150582" w:rsidRPr="00733923">
        <w:rPr>
          <w:rFonts w:asciiTheme="majorHAnsi" w:hAnsiTheme="majorHAnsi" w:cs="Calibri"/>
          <w:szCs w:val="24"/>
        </w:rPr>
        <w:t xml:space="preserve">the blind, visually impaired, physically disabled, economically disadvantaged and unemployed adult population </w:t>
      </w:r>
      <w:r w:rsidRPr="00733923">
        <w:rPr>
          <w:rFonts w:asciiTheme="majorHAnsi" w:hAnsiTheme="majorHAnsi" w:cs="Calibri"/>
          <w:szCs w:val="24"/>
        </w:rPr>
        <w:t>with the right tools for successful careers in this industry.  Graduat</w:t>
      </w:r>
      <w:r w:rsidR="00733923">
        <w:rPr>
          <w:rFonts w:asciiTheme="majorHAnsi" w:hAnsiTheme="majorHAnsi" w:cs="Calibri"/>
          <w:szCs w:val="24"/>
        </w:rPr>
        <w:t>es of our program are job-ready and</w:t>
      </w:r>
      <w:r w:rsidRPr="00733923">
        <w:rPr>
          <w:rFonts w:asciiTheme="majorHAnsi" w:hAnsiTheme="majorHAnsi" w:cs="Calibri"/>
          <w:szCs w:val="24"/>
        </w:rPr>
        <w:t xml:space="preserve"> equipped with a thorough knowledge of the broad hospitality industry’s standards and skill sets to succeed. </w:t>
      </w: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The hospitality industry is one of America’s largest employers. In the broadest sense,</w:t>
      </w:r>
      <w:r w:rsidRPr="00BA2F17">
        <w:rPr>
          <w:rFonts w:ascii="Calibri" w:hAnsi="Calibri" w:cs="Calibri"/>
          <w:szCs w:val="24"/>
        </w:rPr>
        <w:t xml:space="preserve"> </w:t>
      </w:r>
      <w:r w:rsidRPr="00733923">
        <w:rPr>
          <w:rFonts w:asciiTheme="majorHAnsi" w:hAnsiTheme="majorHAnsi" w:cs="Calibri"/>
          <w:szCs w:val="24"/>
        </w:rPr>
        <w:t>hospitality refers to the kind of direct, face-to-face customer service applicable to many different venues- office, hotel, hospital, restaurant, museum or retail. Job ready employees are needed at all levels of entry.</w:t>
      </w:r>
    </w:p>
    <w:p w:rsidR="0015063D" w:rsidRPr="00BA2F17" w:rsidRDefault="0015063D" w:rsidP="0015063D">
      <w:pPr>
        <w:rPr>
          <w:rFonts w:ascii="Calibri" w:hAnsi="Calibri" w:cs="Calibri"/>
          <w:szCs w:val="24"/>
        </w:rPr>
      </w:pPr>
    </w:p>
    <w:p w:rsidR="00733923" w:rsidRDefault="0015063D" w:rsidP="0015063D">
      <w:pPr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Students of the Statler Center receive specialized instruction in clerical procedures, reservation services, marketing, banquet, audit, customer service, conflict management, property management, switchboard etc.</w:t>
      </w:r>
      <w:r w:rsidR="00733923">
        <w:rPr>
          <w:rFonts w:asciiTheme="majorHAnsi" w:hAnsiTheme="majorHAnsi" w:cs="Calibri"/>
          <w:szCs w:val="24"/>
        </w:rPr>
        <w:t xml:space="preserve">  Students also receive front-line</w:t>
      </w:r>
      <w:r w:rsidRPr="00733923">
        <w:rPr>
          <w:rFonts w:asciiTheme="majorHAnsi" w:hAnsiTheme="majorHAnsi" w:cs="Calibri"/>
          <w:szCs w:val="24"/>
        </w:rPr>
        <w:t xml:space="preserve"> experie</w:t>
      </w:r>
      <w:r w:rsidR="00733923">
        <w:rPr>
          <w:rFonts w:asciiTheme="majorHAnsi" w:hAnsiTheme="majorHAnsi" w:cs="Calibri"/>
          <w:szCs w:val="24"/>
        </w:rPr>
        <w:t>nce in multiple</w:t>
      </w:r>
      <w:r w:rsidRPr="00733923">
        <w:rPr>
          <w:rFonts w:asciiTheme="majorHAnsi" w:hAnsiTheme="majorHAnsi" w:cs="Calibri"/>
          <w:szCs w:val="24"/>
        </w:rPr>
        <w:t xml:space="preserve"> venue</w:t>
      </w:r>
      <w:r w:rsidR="00733923">
        <w:rPr>
          <w:rFonts w:asciiTheme="majorHAnsi" w:hAnsiTheme="majorHAnsi" w:cs="Calibri"/>
          <w:szCs w:val="24"/>
        </w:rPr>
        <w:t>s</w:t>
      </w:r>
      <w:r w:rsidRPr="00733923">
        <w:rPr>
          <w:rFonts w:asciiTheme="majorHAnsi" w:hAnsiTheme="majorHAnsi" w:cs="Calibri"/>
          <w:szCs w:val="24"/>
        </w:rPr>
        <w:t xml:space="preserve"> chosen specifically for </w:t>
      </w:r>
      <w:r w:rsidR="00733923">
        <w:rPr>
          <w:rFonts w:asciiTheme="majorHAnsi" w:hAnsiTheme="majorHAnsi" w:cs="Calibri"/>
          <w:szCs w:val="24"/>
        </w:rPr>
        <w:t>student interest via our experiential learning offerings.</w:t>
      </w:r>
    </w:p>
    <w:p w:rsidR="00733923" w:rsidRDefault="00733923" w:rsidP="0015063D">
      <w:pPr>
        <w:rPr>
          <w:rFonts w:asciiTheme="majorHAnsi" w:hAnsiTheme="majorHAnsi" w:cs="Calibri"/>
          <w:szCs w:val="24"/>
        </w:rPr>
      </w:pPr>
    </w:p>
    <w:p w:rsidR="0015063D" w:rsidRPr="00733923" w:rsidRDefault="00733923" w:rsidP="0015063D">
      <w:pPr>
        <w:rPr>
          <w:rFonts w:asciiTheme="majorHAnsi" w:hAnsiTheme="majorHAnsi" w:cs="Calibri"/>
          <w:sz w:val="28"/>
          <w:szCs w:val="28"/>
        </w:rPr>
      </w:pPr>
      <w:r w:rsidRPr="00490612">
        <w:rPr>
          <w:rFonts w:asciiTheme="majorHAnsi" w:hAnsiTheme="majorHAnsi" w:cs="Calibri"/>
          <w:sz w:val="28"/>
          <w:szCs w:val="28"/>
          <w:u w:val="single"/>
        </w:rPr>
        <w:t>Hospitality Course</w:t>
      </w:r>
      <w:r w:rsidR="0015063D" w:rsidRPr="00490612">
        <w:rPr>
          <w:rFonts w:asciiTheme="majorHAnsi" w:hAnsiTheme="majorHAnsi" w:cs="Calibri"/>
          <w:sz w:val="28"/>
          <w:szCs w:val="28"/>
          <w:u w:val="single"/>
        </w:rPr>
        <w:t xml:space="preserve"> Topics Include</w:t>
      </w:r>
      <w:r w:rsidR="0015063D" w:rsidRPr="00733923">
        <w:rPr>
          <w:rFonts w:asciiTheme="majorHAnsi" w:hAnsiTheme="majorHAnsi" w:cs="Calibri"/>
          <w:sz w:val="28"/>
          <w:szCs w:val="28"/>
        </w:rPr>
        <w:t>:</w:t>
      </w:r>
    </w:p>
    <w:p w:rsidR="0015063D" w:rsidRPr="00733923" w:rsidRDefault="0015063D" w:rsidP="0015063D">
      <w:pPr>
        <w:ind w:right="720"/>
        <w:rPr>
          <w:rFonts w:asciiTheme="majorHAnsi" w:hAnsiTheme="majorHAnsi" w:cs="Calibri"/>
          <w:b/>
          <w:szCs w:val="24"/>
        </w:rPr>
      </w:pPr>
    </w:p>
    <w:p w:rsidR="0015063D" w:rsidRPr="00733923" w:rsidRDefault="0015063D" w:rsidP="0015063D">
      <w:pPr>
        <w:ind w:right="720"/>
        <w:rPr>
          <w:rFonts w:asciiTheme="majorHAnsi" w:hAnsiTheme="majorHAnsi" w:cs="Calibri"/>
          <w:b/>
          <w:szCs w:val="24"/>
        </w:rPr>
      </w:pPr>
      <w:r w:rsidRPr="00490612">
        <w:rPr>
          <w:rFonts w:asciiTheme="majorHAnsi" w:hAnsiTheme="majorHAnsi" w:cs="Calibri"/>
          <w:b/>
          <w:szCs w:val="24"/>
          <w:u w:val="single"/>
        </w:rPr>
        <w:t>Industry Standards</w:t>
      </w:r>
      <w:r w:rsidRPr="00733923">
        <w:rPr>
          <w:rFonts w:asciiTheme="majorHAnsi" w:hAnsiTheme="majorHAnsi" w:cs="Calibri"/>
          <w:b/>
          <w:szCs w:val="24"/>
        </w:rPr>
        <w:t xml:space="preserve">: </w:t>
      </w:r>
      <w:r w:rsidRPr="00733923">
        <w:rPr>
          <w:rFonts w:asciiTheme="majorHAnsi" w:hAnsiTheme="majorHAnsi" w:cs="Calibri"/>
          <w:szCs w:val="24"/>
        </w:rPr>
        <w:t>Using the traditional hotel model, instruction will demonstrate how each role contributes to over-all success of a venue and how these roles and skills are transferrable into many areas of the hospitality industry. Included is instruction on a “PMS” (property management system) database used by hotels to track all elements of their operation.</w:t>
      </w:r>
    </w:p>
    <w:p w:rsidR="0015063D" w:rsidRPr="00733923" w:rsidRDefault="0015063D" w:rsidP="0015063D">
      <w:pPr>
        <w:spacing w:before="120" w:after="120"/>
        <w:ind w:right="720"/>
        <w:rPr>
          <w:rFonts w:asciiTheme="majorHAnsi" w:hAnsiTheme="majorHAnsi" w:cs="Calibri"/>
          <w:szCs w:val="24"/>
        </w:rPr>
      </w:pPr>
      <w:r w:rsidRPr="00490612">
        <w:rPr>
          <w:rFonts w:asciiTheme="majorHAnsi" w:hAnsiTheme="majorHAnsi" w:cs="Calibri"/>
          <w:b/>
          <w:szCs w:val="24"/>
          <w:u w:val="single"/>
        </w:rPr>
        <w:t>Industry Expert Presenters</w:t>
      </w:r>
      <w:r w:rsidRPr="00733923">
        <w:rPr>
          <w:rFonts w:asciiTheme="majorHAnsi" w:hAnsiTheme="majorHAnsi" w:cs="Calibri"/>
          <w:b/>
          <w:szCs w:val="24"/>
        </w:rPr>
        <w:t xml:space="preserve">: </w:t>
      </w:r>
      <w:r w:rsidRPr="00733923">
        <w:rPr>
          <w:rFonts w:asciiTheme="majorHAnsi" w:hAnsiTheme="majorHAnsi" w:cs="Calibri"/>
          <w:szCs w:val="24"/>
        </w:rPr>
        <w:t>Guest lecturers explain their mission statements, procedures and employee expectations. Lecturers from several of Western New York’s leading hospitality businesses will meet with the students and present high-level instruction.</w:t>
      </w:r>
    </w:p>
    <w:p w:rsidR="0015063D" w:rsidRPr="00733923" w:rsidRDefault="0015063D" w:rsidP="0015063D">
      <w:pPr>
        <w:ind w:right="720"/>
        <w:rPr>
          <w:rFonts w:asciiTheme="majorHAnsi" w:hAnsiTheme="majorHAnsi" w:cs="Calibri"/>
          <w:szCs w:val="24"/>
        </w:rPr>
      </w:pPr>
      <w:r w:rsidRPr="00490612">
        <w:rPr>
          <w:rFonts w:asciiTheme="majorHAnsi" w:hAnsiTheme="majorHAnsi" w:cs="Calibri"/>
          <w:b/>
          <w:szCs w:val="24"/>
          <w:u w:val="single"/>
        </w:rPr>
        <w:lastRenderedPageBreak/>
        <w:t>Job Readiness</w:t>
      </w:r>
      <w:r w:rsidRPr="00733923">
        <w:rPr>
          <w:rFonts w:asciiTheme="majorHAnsi" w:hAnsiTheme="majorHAnsi" w:cs="Calibri"/>
          <w:b/>
          <w:szCs w:val="24"/>
        </w:rPr>
        <w:t xml:space="preserve">: </w:t>
      </w:r>
      <w:r w:rsidRPr="00733923">
        <w:rPr>
          <w:rFonts w:asciiTheme="majorHAnsi" w:hAnsiTheme="majorHAnsi" w:cs="Calibri"/>
          <w:szCs w:val="24"/>
        </w:rPr>
        <w:t xml:space="preserve">Students have strong networking opportunities with the visiting lecturers, some of whom represent national companies. We also provide external visits to on-site venues to explore industry best-practices, varying models within the industry and location specific operations. </w:t>
      </w:r>
    </w:p>
    <w:p w:rsidR="00140708" w:rsidRDefault="00140708" w:rsidP="0015063D">
      <w:pPr>
        <w:ind w:right="720"/>
        <w:rPr>
          <w:rFonts w:asciiTheme="majorHAnsi" w:hAnsiTheme="majorHAnsi" w:cs="Calibri"/>
          <w:b/>
          <w:szCs w:val="24"/>
          <w:u w:val="single"/>
        </w:rPr>
      </w:pPr>
    </w:p>
    <w:p w:rsidR="0015063D" w:rsidRPr="00733923" w:rsidRDefault="0015063D" w:rsidP="0015063D">
      <w:pPr>
        <w:ind w:right="720"/>
        <w:rPr>
          <w:rFonts w:asciiTheme="majorHAnsi" w:hAnsiTheme="majorHAnsi" w:cs="Calibri"/>
          <w:szCs w:val="24"/>
        </w:rPr>
      </w:pPr>
      <w:r w:rsidRPr="00490612">
        <w:rPr>
          <w:rFonts w:asciiTheme="majorHAnsi" w:hAnsiTheme="majorHAnsi" w:cs="Calibri"/>
          <w:b/>
          <w:szCs w:val="24"/>
          <w:u w:val="single"/>
        </w:rPr>
        <w:t>Customer service</w:t>
      </w:r>
      <w:r w:rsidRPr="00733923">
        <w:rPr>
          <w:rFonts w:asciiTheme="majorHAnsi" w:hAnsiTheme="majorHAnsi" w:cs="Calibri"/>
          <w:b/>
          <w:szCs w:val="24"/>
        </w:rPr>
        <w:t xml:space="preserve">: </w:t>
      </w:r>
      <w:r w:rsidRPr="00733923">
        <w:rPr>
          <w:rFonts w:asciiTheme="majorHAnsi" w:hAnsiTheme="majorHAnsi" w:cs="Calibri"/>
          <w:szCs w:val="24"/>
        </w:rPr>
        <w:t>Instructors</w:t>
      </w:r>
      <w:r w:rsidRPr="00733923">
        <w:rPr>
          <w:rFonts w:asciiTheme="majorHAnsi" w:hAnsiTheme="majorHAnsi" w:cs="Calibri"/>
          <w:b/>
          <w:szCs w:val="24"/>
        </w:rPr>
        <w:t xml:space="preserve"> </w:t>
      </w:r>
      <w:r w:rsidRPr="00733923">
        <w:rPr>
          <w:rFonts w:asciiTheme="majorHAnsi" w:hAnsiTheme="majorHAnsi" w:cs="Calibri"/>
          <w:szCs w:val="24"/>
        </w:rPr>
        <w:t>provide the</w:t>
      </w:r>
      <w:r w:rsidRPr="00733923">
        <w:rPr>
          <w:rFonts w:asciiTheme="majorHAnsi" w:hAnsiTheme="majorHAnsi" w:cs="Calibri"/>
          <w:b/>
          <w:szCs w:val="24"/>
        </w:rPr>
        <w:t xml:space="preserve"> </w:t>
      </w:r>
      <w:r w:rsidRPr="00733923">
        <w:rPr>
          <w:rFonts w:asciiTheme="majorHAnsi" w:hAnsiTheme="majorHAnsi" w:cs="Calibri"/>
          <w:szCs w:val="24"/>
        </w:rPr>
        <w:t xml:space="preserve">standards of customer service training from first impressions to return business capture, conflict management and customer resolution and satisfaction. Training includes those “soft skills” that make or break a first impression. </w:t>
      </w:r>
    </w:p>
    <w:p w:rsidR="0015063D" w:rsidRPr="00733923" w:rsidRDefault="0015063D" w:rsidP="0015063D">
      <w:pPr>
        <w:ind w:right="720"/>
        <w:rPr>
          <w:rFonts w:asciiTheme="majorHAnsi" w:hAnsiTheme="majorHAnsi" w:cs="Calibri"/>
          <w:szCs w:val="24"/>
        </w:rPr>
      </w:pPr>
    </w:p>
    <w:p w:rsidR="0015063D" w:rsidRPr="00733923" w:rsidRDefault="00C908FE" w:rsidP="0015063D">
      <w:pPr>
        <w:ind w:right="720"/>
        <w:rPr>
          <w:rFonts w:asciiTheme="majorHAnsi" w:hAnsiTheme="majorHAnsi" w:cs="Calibri"/>
          <w:szCs w:val="24"/>
        </w:rPr>
      </w:pPr>
      <w:r w:rsidRPr="00490612">
        <w:rPr>
          <w:rFonts w:asciiTheme="majorHAnsi" w:hAnsiTheme="majorHAnsi" w:cs="Calibri"/>
          <w:b/>
          <w:szCs w:val="24"/>
          <w:u w:val="single"/>
        </w:rPr>
        <w:t>Experiential Learning</w:t>
      </w:r>
      <w:r w:rsidRPr="00733923">
        <w:rPr>
          <w:rFonts w:asciiTheme="majorHAnsi" w:hAnsiTheme="majorHAnsi" w:cs="Calibri"/>
          <w:b/>
          <w:szCs w:val="24"/>
        </w:rPr>
        <w:t xml:space="preserve">: </w:t>
      </w:r>
      <w:r w:rsidR="0015063D" w:rsidRPr="00733923">
        <w:rPr>
          <w:rFonts w:asciiTheme="majorHAnsi" w:hAnsiTheme="majorHAnsi" w:cs="Calibri"/>
          <w:szCs w:val="24"/>
        </w:rPr>
        <w:t>To conclude the pr</w:t>
      </w:r>
      <w:r w:rsidRPr="00733923">
        <w:rPr>
          <w:rFonts w:asciiTheme="majorHAnsi" w:hAnsiTheme="majorHAnsi" w:cs="Calibri"/>
          <w:szCs w:val="24"/>
        </w:rPr>
        <w:t xml:space="preserve">ogram, students will spend five </w:t>
      </w:r>
      <w:r w:rsidR="00733923">
        <w:rPr>
          <w:rFonts w:asciiTheme="majorHAnsi" w:hAnsiTheme="majorHAnsi" w:cs="Calibri"/>
          <w:szCs w:val="24"/>
        </w:rPr>
        <w:t xml:space="preserve">days in a </w:t>
      </w:r>
      <w:r w:rsidR="0015063D" w:rsidRPr="00733923">
        <w:rPr>
          <w:rFonts w:asciiTheme="majorHAnsi" w:hAnsiTheme="majorHAnsi" w:cs="Calibri"/>
          <w:szCs w:val="24"/>
        </w:rPr>
        <w:t>work experience to give them relevant</w:t>
      </w:r>
      <w:r w:rsidR="00733923">
        <w:rPr>
          <w:rFonts w:asciiTheme="majorHAnsi" w:hAnsiTheme="majorHAnsi" w:cs="Calibri"/>
          <w:szCs w:val="24"/>
        </w:rPr>
        <w:t>, practical insight in the field and knowledge</w:t>
      </w:r>
      <w:r w:rsidR="0015063D" w:rsidRPr="00733923">
        <w:rPr>
          <w:rFonts w:asciiTheme="majorHAnsi" w:hAnsiTheme="majorHAnsi" w:cs="Calibri"/>
          <w:szCs w:val="24"/>
        </w:rPr>
        <w:t xml:space="preserve"> to further develop their job search parameters.</w:t>
      </w:r>
    </w:p>
    <w:p w:rsidR="0015063D" w:rsidRPr="00733923" w:rsidRDefault="0015063D" w:rsidP="0015063D">
      <w:pPr>
        <w:ind w:left="720" w:right="720"/>
        <w:rPr>
          <w:rFonts w:asciiTheme="majorHAnsi" w:hAnsiTheme="majorHAnsi" w:cs="Calibri"/>
          <w:szCs w:val="24"/>
        </w:rPr>
      </w:pP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</w:p>
    <w:p w:rsidR="0015063D" w:rsidRPr="00733923" w:rsidRDefault="0015063D" w:rsidP="0015063D">
      <w:pPr>
        <w:rPr>
          <w:rFonts w:asciiTheme="majorHAnsi" w:hAnsiTheme="majorHAnsi" w:cs="Calibri"/>
          <w:szCs w:val="24"/>
        </w:rPr>
      </w:pPr>
      <w:r w:rsidRPr="00490612">
        <w:rPr>
          <w:rFonts w:asciiTheme="majorHAnsi" w:hAnsiTheme="majorHAnsi" w:cs="Calibri"/>
          <w:b/>
          <w:szCs w:val="24"/>
        </w:rPr>
        <w:t>The Statler Center features</w:t>
      </w:r>
      <w:r w:rsidRPr="00733923">
        <w:rPr>
          <w:rFonts w:asciiTheme="majorHAnsi" w:hAnsiTheme="majorHAnsi" w:cs="Calibri"/>
          <w:szCs w:val="24"/>
        </w:rPr>
        <w:t>:</w:t>
      </w:r>
    </w:p>
    <w:p w:rsidR="0015063D" w:rsidRPr="00BA2F17" w:rsidRDefault="0015063D" w:rsidP="0015063D">
      <w:pPr>
        <w:rPr>
          <w:rFonts w:ascii="Calibri" w:hAnsi="Calibri" w:cs="Calibri"/>
          <w:szCs w:val="24"/>
        </w:rPr>
      </w:pPr>
    </w:p>
    <w:p w:rsidR="0015063D" w:rsidRPr="00733923" w:rsidRDefault="0015063D" w:rsidP="0015063D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A comprehensive curriculum specially adapted for persons with disabilities</w:t>
      </w:r>
    </w:p>
    <w:p w:rsidR="0015063D" w:rsidRPr="00733923" w:rsidRDefault="0015063D" w:rsidP="0015063D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Qualified, professional instructors trained in working with the  visually impaired and physically disabled</w:t>
      </w:r>
    </w:p>
    <w:p w:rsidR="0015063D" w:rsidRPr="00733923" w:rsidRDefault="0015063D" w:rsidP="0015063D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Individually-assigned computers loaded with industry-specific software and accommodations as needed</w:t>
      </w:r>
    </w:p>
    <w:p w:rsidR="0015063D" w:rsidRPr="00733923" w:rsidRDefault="0015063D" w:rsidP="0015063D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A modern, well-equipped facility</w:t>
      </w:r>
    </w:p>
    <w:p w:rsidR="0015063D" w:rsidRPr="00733923" w:rsidRDefault="0015063D" w:rsidP="0015063D">
      <w:pPr>
        <w:numPr>
          <w:ilvl w:val="0"/>
          <w:numId w:val="1"/>
        </w:numPr>
        <w:tabs>
          <w:tab w:val="left" w:pos="720"/>
        </w:tabs>
        <w:jc w:val="both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>Job Developers and Job Placement Specialists to find opportunities prepare graduates for interviews and secure employment. We have an 82% placement rate for our graduates.</w:t>
      </w:r>
    </w:p>
    <w:p w:rsidR="0015063D" w:rsidRPr="00733923" w:rsidRDefault="0015063D" w:rsidP="0015063D">
      <w:pPr>
        <w:tabs>
          <w:tab w:val="left" w:pos="720"/>
        </w:tabs>
        <w:ind w:left="720"/>
        <w:jc w:val="both"/>
        <w:rPr>
          <w:rFonts w:asciiTheme="majorHAnsi" w:hAnsiTheme="majorHAnsi" w:cs="Calibri"/>
          <w:szCs w:val="24"/>
        </w:rPr>
      </w:pPr>
    </w:p>
    <w:p w:rsidR="0015063D" w:rsidRPr="00733923" w:rsidRDefault="0015063D" w:rsidP="0015063D">
      <w:pPr>
        <w:spacing w:before="120" w:after="120"/>
        <w:ind w:right="720"/>
        <w:rPr>
          <w:rFonts w:asciiTheme="majorHAnsi" w:hAnsiTheme="majorHAnsi" w:cs="Calibri"/>
          <w:szCs w:val="24"/>
        </w:rPr>
      </w:pPr>
      <w:r w:rsidRPr="00733923">
        <w:rPr>
          <w:rFonts w:asciiTheme="majorHAnsi" w:hAnsiTheme="majorHAnsi" w:cs="Calibri"/>
          <w:szCs w:val="24"/>
        </w:rPr>
        <w:t xml:space="preserve">Statler is </w:t>
      </w:r>
      <w:r w:rsidRPr="00733923">
        <w:rPr>
          <w:rFonts w:asciiTheme="majorHAnsi" w:hAnsiTheme="majorHAnsi" w:cs="Calibri"/>
          <w:b/>
          <w:szCs w:val="24"/>
        </w:rPr>
        <w:t>licensed by the New York State Department of Education</w:t>
      </w:r>
      <w:r w:rsidRPr="00733923">
        <w:rPr>
          <w:rFonts w:asciiTheme="majorHAnsi" w:hAnsiTheme="majorHAnsi" w:cs="Calibri"/>
          <w:szCs w:val="24"/>
        </w:rPr>
        <w:t xml:space="preserve"> as a private business proprietary school.</w:t>
      </w:r>
    </w:p>
    <w:p w:rsidR="0015063D" w:rsidRPr="00733923" w:rsidRDefault="0015063D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</w:p>
    <w:p w:rsidR="0015063D" w:rsidRPr="00733923" w:rsidRDefault="0015063D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  <w:r w:rsidRPr="00733923">
        <w:rPr>
          <w:rFonts w:asciiTheme="majorHAnsi" w:hAnsiTheme="majorHAnsi" w:cs="Calibri"/>
          <w:sz w:val="24"/>
          <w:szCs w:val="24"/>
        </w:rPr>
        <w:t>For more information about this training program, please contact</w:t>
      </w:r>
      <w:r w:rsidRPr="00733923">
        <w:rPr>
          <w:rFonts w:asciiTheme="majorHAnsi" w:hAnsiTheme="majorHAnsi" w:cs="Calibri"/>
          <w:b w:val="0"/>
          <w:sz w:val="24"/>
          <w:szCs w:val="24"/>
        </w:rPr>
        <w:t>:</w:t>
      </w:r>
    </w:p>
    <w:p w:rsidR="0015063D" w:rsidRDefault="0015063D" w:rsidP="0015063D">
      <w:pPr>
        <w:rPr>
          <w:rFonts w:asciiTheme="majorHAnsi" w:hAnsiTheme="majorHAnsi"/>
        </w:rPr>
      </w:pPr>
    </w:p>
    <w:p w:rsidR="00733923" w:rsidRPr="00733923" w:rsidRDefault="00733923" w:rsidP="0015063D">
      <w:pPr>
        <w:rPr>
          <w:rFonts w:asciiTheme="majorHAnsi" w:hAnsiTheme="majorHAnsi"/>
        </w:rPr>
      </w:pPr>
    </w:p>
    <w:p w:rsidR="00733923" w:rsidRDefault="0015063D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  <w:r w:rsidRPr="00733923">
        <w:rPr>
          <w:rFonts w:asciiTheme="majorHAnsi" w:hAnsiTheme="majorHAnsi" w:cs="Calibri"/>
          <w:b w:val="0"/>
          <w:sz w:val="24"/>
          <w:szCs w:val="24"/>
        </w:rPr>
        <w:t>Elizabeth Schmidt</w:t>
      </w:r>
    </w:p>
    <w:p w:rsidR="0015063D" w:rsidRPr="00733923" w:rsidRDefault="0015063D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  <w:r w:rsidRPr="00733923">
        <w:rPr>
          <w:rFonts w:asciiTheme="majorHAnsi" w:hAnsiTheme="majorHAnsi" w:cs="Calibri"/>
          <w:b w:val="0"/>
          <w:sz w:val="24"/>
          <w:szCs w:val="24"/>
        </w:rPr>
        <w:t>Coordinator</w:t>
      </w:r>
      <w:r w:rsidR="00733923">
        <w:rPr>
          <w:rFonts w:asciiTheme="majorHAnsi" w:hAnsiTheme="majorHAnsi" w:cs="Calibri"/>
          <w:b w:val="0"/>
          <w:sz w:val="24"/>
          <w:szCs w:val="24"/>
        </w:rPr>
        <w:t xml:space="preserve"> of Admissions</w:t>
      </w:r>
    </w:p>
    <w:p w:rsidR="00733923" w:rsidRDefault="00733923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  <w:r>
        <w:rPr>
          <w:rFonts w:asciiTheme="majorHAnsi" w:hAnsiTheme="majorHAnsi" w:cs="Calibri"/>
          <w:b w:val="0"/>
          <w:sz w:val="24"/>
          <w:szCs w:val="24"/>
        </w:rPr>
        <w:t>(716) 888-4638</w:t>
      </w:r>
      <w:r w:rsidR="00146550" w:rsidRPr="00733923">
        <w:rPr>
          <w:rFonts w:asciiTheme="majorHAnsi" w:hAnsiTheme="majorHAnsi" w:cs="Calibri"/>
          <w:b w:val="0"/>
          <w:sz w:val="24"/>
          <w:szCs w:val="24"/>
        </w:rPr>
        <w:t xml:space="preserve"> </w:t>
      </w:r>
    </w:p>
    <w:p w:rsidR="0015063D" w:rsidRPr="00733923" w:rsidRDefault="00057EB7" w:rsidP="0015063D">
      <w:pPr>
        <w:pStyle w:val="Heading1"/>
        <w:jc w:val="left"/>
        <w:rPr>
          <w:rFonts w:asciiTheme="majorHAnsi" w:hAnsiTheme="majorHAnsi" w:cs="Calibri"/>
          <w:b w:val="0"/>
          <w:sz w:val="24"/>
          <w:szCs w:val="24"/>
        </w:rPr>
      </w:pPr>
      <w:hyperlink r:id="rId8" w:history="1">
        <w:r w:rsidR="0015063D" w:rsidRPr="00733923">
          <w:rPr>
            <w:rStyle w:val="Hyperlink"/>
            <w:rFonts w:asciiTheme="majorHAnsi" w:hAnsiTheme="majorHAnsi" w:cs="Calibri"/>
            <w:b w:val="0"/>
            <w:sz w:val="24"/>
            <w:szCs w:val="24"/>
          </w:rPr>
          <w:t>eschmidt@statlercenter.org</w:t>
        </w:r>
      </w:hyperlink>
    </w:p>
    <w:p w:rsidR="00EB62EC" w:rsidRDefault="00EB62EC"/>
    <w:sectPr w:rsidR="00EB62EC" w:rsidSect="002D70F2">
      <w:headerReference w:type="first" r:id="rId9"/>
      <w:pgSz w:w="12240" w:h="15840"/>
      <w:pgMar w:top="90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B7" w:rsidRDefault="00057EB7">
      <w:r>
        <w:separator/>
      </w:r>
    </w:p>
  </w:endnote>
  <w:endnote w:type="continuationSeparator" w:id="0">
    <w:p w:rsidR="00057EB7" w:rsidRDefault="000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B7" w:rsidRDefault="00057EB7">
      <w:r>
        <w:separator/>
      </w:r>
    </w:p>
  </w:footnote>
  <w:footnote w:type="continuationSeparator" w:id="0">
    <w:p w:rsidR="00057EB7" w:rsidRDefault="0005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12" w:rsidRDefault="008C3912" w:rsidP="008C3912">
    <w:pPr>
      <w:jc w:val="center"/>
      <w:rPr>
        <w:rFonts w:ascii="Book Antiqua" w:hAnsi="Book Antiqua"/>
        <w:b/>
        <w:bCs/>
        <w:caps/>
        <w:smallCaps/>
      </w:rPr>
    </w:pPr>
    <w:r>
      <w:rPr>
        <w:bCs/>
        <w:noProof/>
        <w:szCs w:val="24"/>
      </w:rPr>
      <w:drawing>
        <wp:inline distT="0" distB="0" distL="0" distR="0" wp14:anchorId="5E216697" wp14:editId="4269A731">
          <wp:extent cx="1417127" cy="733425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66" cy="739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912" w:rsidRDefault="008C3912" w:rsidP="008C3912">
    <w:pPr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6A3FD1B3" wp14:editId="2D5CA422">
          <wp:extent cx="4257675" cy="705206"/>
          <wp:effectExtent l="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952" cy="71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0F2" w:rsidRPr="008C3912" w:rsidRDefault="008C3912" w:rsidP="008C3912">
    <w:pPr>
      <w:jc w:val="center"/>
      <w:rPr>
        <w:rFonts w:ascii="Baskerville Old Face" w:hAnsi="Baskerville Old Face"/>
        <w:i/>
        <w:sz w:val="20"/>
      </w:rPr>
    </w:pPr>
    <w:r w:rsidRPr="005132A8">
      <w:rPr>
        <w:rFonts w:ascii="Baskerville Old Face" w:hAnsi="Baskerville Old Face"/>
        <w:i/>
        <w:sz w:val="20"/>
      </w:rPr>
      <w:t>A Program of the Elizabeth Pierce Olmsted M.D. Center for the Visually Impaired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E35"/>
    <w:multiLevelType w:val="hybridMultilevel"/>
    <w:tmpl w:val="F65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3D"/>
    <w:rsid w:val="00000EF0"/>
    <w:rsid w:val="00017DBB"/>
    <w:rsid w:val="00020179"/>
    <w:rsid w:val="0002427B"/>
    <w:rsid w:val="00025BA2"/>
    <w:rsid w:val="000328C8"/>
    <w:rsid w:val="00043C36"/>
    <w:rsid w:val="00044EDE"/>
    <w:rsid w:val="00057EB7"/>
    <w:rsid w:val="000607CD"/>
    <w:rsid w:val="00090FEC"/>
    <w:rsid w:val="000974AB"/>
    <w:rsid w:val="000974B7"/>
    <w:rsid w:val="00097E02"/>
    <w:rsid w:val="000A0866"/>
    <w:rsid w:val="000A71BA"/>
    <w:rsid w:val="000C24CD"/>
    <w:rsid w:val="000C700F"/>
    <w:rsid w:val="000E3039"/>
    <w:rsid w:val="00107F55"/>
    <w:rsid w:val="00116E65"/>
    <w:rsid w:val="001271F6"/>
    <w:rsid w:val="00136075"/>
    <w:rsid w:val="0013729D"/>
    <w:rsid w:val="00140708"/>
    <w:rsid w:val="00143B97"/>
    <w:rsid w:val="00146550"/>
    <w:rsid w:val="00150582"/>
    <w:rsid w:val="0015063D"/>
    <w:rsid w:val="001535C6"/>
    <w:rsid w:val="00186204"/>
    <w:rsid w:val="001B760A"/>
    <w:rsid w:val="001D07B1"/>
    <w:rsid w:val="001D23BE"/>
    <w:rsid w:val="001D2F65"/>
    <w:rsid w:val="001E2BB5"/>
    <w:rsid w:val="00217B7B"/>
    <w:rsid w:val="0022474B"/>
    <w:rsid w:val="00247F34"/>
    <w:rsid w:val="00254A48"/>
    <w:rsid w:val="002562B1"/>
    <w:rsid w:val="00257A46"/>
    <w:rsid w:val="00267309"/>
    <w:rsid w:val="00271FD8"/>
    <w:rsid w:val="00286C15"/>
    <w:rsid w:val="002918EE"/>
    <w:rsid w:val="00295F57"/>
    <w:rsid w:val="002B7ECA"/>
    <w:rsid w:val="002C4A74"/>
    <w:rsid w:val="002C6452"/>
    <w:rsid w:val="002D276B"/>
    <w:rsid w:val="002F4100"/>
    <w:rsid w:val="003079F6"/>
    <w:rsid w:val="00315317"/>
    <w:rsid w:val="00333F8D"/>
    <w:rsid w:val="003426F4"/>
    <w:rsid w:val="003607B0"/>
    <w:rsid w:val="00372AFB"/>
    <w:rsid w:val="00375A69"/>
    <w:rsid w:val="00386E76"/>
    <w:rsid w:val="003A79DE"/>
    <w:rsid w:val="003C0FDA"/>
    <w:rsid w:val="003C3FB3"/>
    <w:rsid w:val="003E5653"/>
    <w:rsid w:val="00411492"/>
    <w:rsid w:val="00431B5D"/>
    <w:rsid w:val="00440D79"/>
    <w:rsid w:val="00490612"/>
    <w:rsid w:val="004918AA"/>
    <w:rsid w:val="004D15DD"/>
    <w:rsid w:val="004E7972"/>
    <w:rsid w:val="004F46ED"/>
    <w:rsid w:val="00502083"/>
    <w:rsid w:val="00512D03"/>
    <w:rsid w:val="00513474"/>
    <w:rsid w:val="00546D18"/>
    <w:rsid w:val="00566489"/>
    <w:rsid w:val="005716A5"/>
    <w:rsid w:val="00596180"/>
    <w:rsid w:val="005A43A3"/>
    <w:rsid w:val="005D3380"/>
    <w:rsid w:val="005D34AD"/>
    <w:rsid w:val="005E2114"/>
    <w:rsid w:val="005F0414"/>
    <w:rsid w:val="005F0C04"/>
    <w:rsid w:val="005F30AF"/>
    <w:rsid w:val="005F41B8"/>
    <w:rsid w:val="00617677"/>
    <w:rsid w:val="00626EE3"/>
    <w:rsid w:val="00636FAD"/>
    <w:rsid w:val="006419AE"/>
    <w:rsid w:val="00651679"/>
    <w:rsid w:val="00684233"/>
    <w:rsid w:val="006B6525"/>
    <w:rsid w:val="006E0E4F"/>
    <w:rsid w:val="00705E57"/>
    <w:rsid w:val="00711E38"/>
    <w:rsid w:val="00711E76"/>
    <w:rsid w:val="007141B3"/>
    <w:rsid w:val="00726594"/>
    <w:rsid w:val="00733923"/>
    <w:rsid w:val="00743718"/>
    <w:rsid w:val="00751D9B"/>
    <w:rsid w:val="00774A4E"/>
    <w:rsid w:val="00790FCB"/>
    <w:rsid w:val="00791668"/>
    <w:rsid w:val="00795AB4"/>
    <w:rsid w:val="007A18E8"/>
    <w:rsid w:val="007A7B43"/>
    <w:rsid w:val="007C486B"/>
    <w:rsid w:val="007D2B57"/>
    <w:rsid w:val="007D320B"/>
    <w:rsid w:val="007E08FD"/>
    <w:rsid w:val="007E79A6"/>
    <w:rsid w:val="007F3500"/>
    <w:rsid w:val="008002D5"/>
    <w:rsid w:val="00815A94"/>
    <w:rsid w:val="00834535"/>
    <w:rsid w:val="00836143"/>
    <w:rsid w:val="00845F03"/>
    <w:rsid w:val="00856AD8"/>
    <w:rsid w:val="00862B31"/>
    <w:rsid w:val="00872F60"/>
    <w:rsid w:val="00877095"/>
    <w:rsid w:val="008811DC"/>
    <w:rsid w:val="00885719"/>
    <w:rsid w:val="00886AF6"/>
    <w:rsid w:val="00894245"/>
    <w:rsid w:val="008948BE"/>
    <w:rsid w:val="00894A42"/>
    <w:rsid w:val="008C1574"/>
    <w:rsid w:val="008C3912"/>
    <w:rsid w:val="008C474D"/>
    <w:rsid w:val="008C6C79"/>
    <w:rsid w:val="008F64FC"/>
    <w:rsid w:val="00912868"/>
    <w:rsid w:val="0092006D"/>
    <w:rsid w:val="00927AE1"/>
    <w:rsid w:val="00955BE0"/>
    <w:rsid w:val="00957F71"/>
    <w:rsid w:val="009773FE"/>
    <w:rsid w:val="00981EC2"/>
    <w:rsid w:val="009A6BED"/>
    <w:rsid w:val="009B7B23"/>
    <w:rsid w:val="009F475D"/>
    <w:rsid w:val="00A118BF"/>
    <w:rsid w:val="00A15E9D"/>
    <w:rsid w:val="00A22DAA"/>
    <w:rsid w:val="00A23E34"/>
    <w:rsid w:val="00A3375D"/>
    <w:rsid w:val="00A403CA"/>
    <w:rsid w:val="00A45543"/>
    <w:rsid w:val="00A60934"/>
    <w:rsid w:val="00A87EE3"/>
    <w:rsid w:val="00A902C6"/>
    <w:rsid w:val="00A912E7"/>
    <w:rsid w:val="00AA25AB"/>
    <w:rsid w:val="00AB7871"/>
    <w:rsid w:val="00AF1281"/>
    <w:rsid w:val="00B133E2"/>
    <w:rsid w:val="00B1554B"/>
    <w:rsid w:val="00B158FE"/>
    <w:rsid w:val="00B17AF3"/>
    <w:rsid w:val="00B25EDD"/>
    <w:rsid w:val="00B26E09"/>
    <w:rsid w:val="00B40580"/>
    <w:rsid w:val="00B510FB"/>
    <w:rsid w:val="00B55B3B"/>
    <w:rsid w:val="00B863F3"/>
    <w:rsid w:val="00BC1AE6"/>
    <w:rsid w:val="00BC294F"/>
    <w:rsid w:val="00BD2649"/>
    <w:rsid w:val="00BD2C83"/>
    <w:rsid w:val="00BD64F8"/>
    <w:rsid w:val="00BD6AF9"/>
    <w:rsid w:val="00BF1C16"/>
    <w:rsid w:val="00C0185F"/>
    <w:rsid w:val="00C02EA4"/>
    <w:rsid w:val="00C03F22"/>
    <w:rsid w:val="00C12F38"/>
    <w:rsid w:val="00C14897"/>
    <w:rsid w:val="00C15919"/>
    <w:rsid w:val="00C177A3"/>
    <w:rsid w:val="00C52D67"/>
    <w:rsid w:val="00C60CC1"/>
    <w:rsid w:val="00C63432"/>
    <w:rsid w:val="00C908FE"/>
    <w:rsid w:val="00C96CB0"/>
    <w:rsid w:val="00CA6EDA"/>
    <w:rsid w:val="00CB6268"/>
    <w:rsid w:val="00CF38AF"/>
    <w:rsid w:val="00D07FF9"/>
    <w:rsid w:val="00D2043D"/>
    <w:rsid w:val="00D20D61"/>
    <w:rsid w:val="00D313E5"/>
    <w:rsid w:val="00D322EB"/>
    <w:rsid w:val="00D32CB6"/>
    <w:rsid w:val="00D32EEE"/>
    <w:rsid w:val="00D35D5B"/>
    <w:rsid w:val="00D44D86"/>
    <w:rsid w:val="00D531CB"/>
    <w:rsid w:val="00D90C2D"/>
    <w:rsid w:val="00DA3048"/>
    <w:rsid w:val="00DC5FFC"/>
    <w:rsid w:val="00DC7B0A"/>
    <w:rsid w:val="00DF5D26"/>
    <w:rsid w:val="00E207E8"/>
    <w:rsid w:val="00E26143"/>
    <w:rsid w:val="00E320D2"/>
    <w:rsid w:val="00E351CD"/>
    <w:rsid w:val="00E5255C"/>
    <w:rsid w:val="00EA3B3E"/>
    <w:rsid w:val="00EA7E2E"/>
    <w:rsid w:val="00EB62EC"/>
    <w:rsid w:val="00EB6B66"/>
    <w:rsid w:val="00EC171A"/>
    <w:rsid w:val="00EC6A7C"/>
    <w:rsid w:val="00ED14A3"/>
    <w:rsid w:val="00ED558C"/>
    <w:rsid w:val="00ED7A69"/>
    <w:rsid w:val="00EE399C"/>
    <w:rsid w:val="00EF29DD"/>
    <w:rsid w:val="00F004B8"/>
    <w:rsid w:val="00F308D6"/>
    <w:rsid w:val="00F313E1"/>
    <w:rsid w:val="00F67CFA"/>
    <w:rsid w:val="00FA4652"/>
    <w:rsid w:val="00FB5EFB"/>
    <w:rsid w:val="00FB6F82"/>
    <w:rsid w:val="00FE58B5"/>
    <w:rsid w:val="00FE74D6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063D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63D"/>
    <w:rPr>
      <w:rFonts w:ascii="Tahoma" w:eastAsia="Times New Roman" w:hAnsi="Tahoma" w:cs="Times New Roman"/>
      <w:b/>
      <w:sz w:val="28"/>
      <w:szCs w:val="20"/>
    </w:rPr>
  </w:style>
  <w:style w:type="character" w:styleId="Hyperlink">
    <w:name w:val="Hyperlink"/>
    <w:rsid w:val="00150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1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063D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63D"/>
    <w:rPr>
      <w:rFonts w:ascii="Tahoma" w:eastAsia="Times New Roman" w:hAnsi="Tahoma" w:cs="Times New Roman"/>
      <w:b/>
      <w:sz w:val="28"/>
      <w:szCs w:val="20"/>
    </w:rPr>
  </w:style>
  <w:style w:type="character" w:styleId="Hyperlink">
    <w:name w:val="Hyperlink"/>
    <w:rsid w:val="00150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9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midt@statlercen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Beverlin,  Kyle</dc:creator>
  <cp:lastModifiedBy>Tonia Weichmann</cp:lastModifiedBy>
  <cp:revision>2</cp:revision>
  <dcterms:created xsi:type="dcterms:W3CDTF">2017-02-22T13:31:00Z</dcterms:created>
  <dcterms:modified xsi:type="dcterms:W3CDTF">2017-02-22T13:31:00Z</dcterms:modified>
</cp:coreProperties>
</file>